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276"/>
        <w:gridCol w:w="3686"/>
        <w:gridCol w:w="5386"/>
      </w:tblGrid>
      <w:tr w:rsidR="00BA6C87" w:rsidRPr="00BA6C87" w:rsidTr="0099657D">
        <w:tc>
          <w:tcPr>
            <w:tcW w:w="1276" w:type="dxa"/>
          </w:tcPr>
          <w:p w:rsidR="00BA6C87" w:rsidRPr="00BA6C87" w:rsidRDefault="009F66DE" w:rsidP="0033061C">
            <w:pPr>
              <w:rPr>
                <w:rFonts w:cs="Times New Roman"/>
              </w:rPr>
            </w:pPr>
            <w:r>
              <w:rPr>
                <w:rFonts w:cs="Times New Roman"/>
              </w:rPr>
              <w:t>Дата</w:t>
            </w:r>
          </w:p>
        </w:tc>
        <w:tc>
          <w:tcPr>
            <w:tcW w:w="3686" w:type="dxa"/>
          </w:tcPr>
          <w:p w:rsidR="00BA6C87" w:rsidRPr="00BA6C87" w:rsidRDefault="009F66DE" w:rsidP="0007282D">
            <w:pPr>
              <w:ind w:right="176" w:firstLine="45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Вопрос</w:t>
            </w:r>
          </w:p>
        </w:tc>
        <w:tc>
          <w:tcPr>
            <w:tcW w:w="5386" w:type="dxa"/>
          </w:tcPr>
          <w:p w:rsidR="00BA6C87" w:rsidRPr="00227CB7" w:rsidRDefault="009F66DE" w:rsidP="00DD68F6">
            <w:pPr>
              <w:pStyle w:val="ConsPlusNormal"/>
              <w:widowControl/>
              <w:ind w:right="34" w:firstLine="399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Ответ</w:t>
            </w:r>
          </w:p>
        </w:tc>
      </w:tr>
      <w:tr w:rsidR="009F66DE" w:rsidRPr="00BA6C87" w:rsidTr="0099657D">
        <w:tc>
          <w:tcPr>
            <w:tcW w:w="1276" w:type="dxa"/>
          </w:tcPr>
          <w:p w:rsidR="009F66DE" w:rsidRPr="006C13C8" w:rsidRDefault="006C13C8" w:rsidP="0033061C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3686" w:type="dxa"/>
          </w:tcPr>
          <w:p w:rsidR="008E5D32" w:rsidRPr="008E5D32" w:rsidRDefault="008E5D32" w:rsidP="008E5D32">
            <w:pPr>
              <w:ind w:right="176" w:firstLine="459"/>
              <w:jc w:val="both"/>
              <w:rPr>
                <w:rFonts w:cs="Times New Roman"/>
              </w:rPr>
            </w:pPr>
            <w:r w:rsidRPr="008E5D32">
              <w:rPr>
                <w:rFonts w:cs="Times New Roman"/>
              </w:rPr>
              <w:t>Если техническим регламентом не установлена иная форма оценки соответствия технического устройства, применяемого на опасном производственном' объекте, обязательным требованиям к такому техническому устройству, оно подлежит экспертизе промышленной безопасности:</w:t>
            </w:r>
          </w:p>
          <w:p w:rsidR="008E5D32" w:rsidRPr="008E5D32" w:rsidRDefault="008E5D32" w:rsidP="008E5D32">
            <w:pPr>
              <w:ind w:right="176" w:firstLine="459"/>
              <w:jc w:val="both"/>
              <w:rPr>
                <w:rFonts w:cs="Times New Roman"/>
              </w:rPr>
            </w:pPr>
            <w:r w:rsidRPr="008E5D32">
              <w:rPr>
                <w:rFonts w:cs="Times New Roman"/>
              </w:rPr>
              <w:t>- до начала применения на опасном производственном объекте</w:t>
            </w:r>
          </w:p>
          <w:p w:rsidR="008E5D32" w:rsidRPr="008E5D32" w:rsidRDefault="008E5D32" w:rsidP="008E5D32">
            <w:pPr>
              <w:ind w:right="176" w:firstLine="459"/>
              <w:jc w:val="both"/>
              <w:rPr>
                <w:rFonts w:cs="Times New Roman"/>
              </w:rPr>
            </w:pPr>
            <w:r w:rsidRPr="008E5D32">
              <w:rPr>
                <w:rFonts w:cs="Times New Roman"/>
              </w:rPr>
              <w:t>- по истечении срока службы или при превышении количества циклов нагрузки |</w:t>
            </w:r>
          </w:p>
          <w:p w:rsidR="008E5D32" w:rsidRPr="008E5D32" w:rsidRDefault="008E5D32" w:rsidP="008E5D32">
            <w:pPr>
              <w:ind w:right="176" w:firstLine="459"/>
              <w:jc w:val="both"/>
              <w:rPr>
                <w:rFonts w:cs="Times New Roman"/>
              </w:rPr>
            </w:pPr>
            <w:r w:rsidRPr="008E5D32">
              <w:rPr>
                <w:rFonts w:cs="Times New Roman"/>
              </w:rPr>
              <w:t>такого технического устройства, установленных его производителем;</w:t>
            </w:r>
          </w:p>
          <w:p w:rsidR="008E5D32" w:rsidRPr="008E5D32" w:rsidRDefault="008E5D32" w:rsidP="008E5D32">
            <w:pPr>
              <w:ind w:right="176" w:firstLine="459"/>
              <w:jc w:val="both"/>
              <w:rPr>
                <w:rFonts w:cs="Times New Roman"/>
              </w:rPr>
            </w:pPr>
            <w:r w:rsidRPr="008E5D32">
              <w:rPr>
                <w:rFonts w:cs="Times New Roman"/>
              </w:rPr>
              <w:t xml:space="preserve">- при отсутствии в технической документации данных о сроке службы технического устройства, если фактический срок его службы превышает 20 лет; </w:t>
            </w:r>
          </w:p>
          <w:p w:rsidR="008E5D32" w:rsidRPr="008E5D32" w:rsidRDefault="008E5D32" w:rsidP="008E5D32">
            <w:pPr>
              <w:ind w:right="176" w:firstLine="459"/>
              <w:jc w:val="both"/>
              <w:rPr>
                <w:rFonts w:cs="Times New Roman"/>
              </w:rPr>
            </w:pPr>
            <w:r w:rsidRPr="008E5D32">
              <w:rPr>
                <w:rFonts w:cs="Times New Roman"/>
              </w:rPr>
              <w:t>- после проведения работ, связанных с изменением конструкции, заменой материала несущих элементов такого технического устройства, либо восстановительного ремонта после аварии или инцидента на опасном производственном объекте, в результате которых было повреждено такое техническое устройство.</w:t>
            </w:r>
          </w:p>
          <w:p w:rsidR="008E5D32" w:rsidRPr="008E5D32" w:rsidRDefault="008E5D32" w:rsidP="008E5D32">
            <w:pPr>
              <w:ind w:right="176" w:firstLine="459"/>
              <w:jc w:val="both"/>
              <w:rPr>
                <w:rFonts w:cs="Times New Roman"/>
              </w:rPr>
            </w:pPr>
            <w:r w:rsidRPr="008E5D32">
              <w:rPr>
                <w:rFonts w:cs="Times New Roman"/>
              </w:rPr>
              <w:t>Прошу Вас дать разъяснение, следует ли случаи, когда в технической документации на техническое устройство предельный срок службы не установлен или установлен не конкретно (например, «не менее 8 лет», «ресурс изделия до первого ремонта 8 лет», «средний срок службы 8 лет»), считать «отсутствием в технической документации данных о сроке службы такого технического устройства» и принимать в качестве предельного срока службы - 20 лет.</w:t>
            </w:r>
          </w:p>
          <w:p w:rsidR="009F66DE" w:rsidRPr="00BA6C87" w:rsidRDefault="008E5D32" w:rsidP="008E5D32">
            <w:pPr>
              <w:ind w:right="176" w:firstLine="459"/>
              <w:jc w:val="both"/>
              <w:rPr>
                <w:rFonts w:cs="Times New Roman"/>
              </w:rPr>
            </w:pPr>
            <w:r w:rsidRPr="008E5D32">
              <w:rPr>
                <w:rFonts w:cs="Times New Roman"/>
              </w:rPr>
              <w:lastRenderedPageBreak/>
              <w:t>Кроме того, прошу разъяснить, применимо ли требование пункта 2 статьи 7 116-ФЗ к средствам измерений утвержденного типа с истекшими сроками службы в случаях, когда данные средства измерений при периодической поверке в установленном порядке подтверждают установленные для них характеристики и допускается ли в случае положительных результатов поверки продолжать эксплуатацию такого средства измерений.</w:t>
            </w:r>
          </w:p>
        </w:tc>
        <w:tc>
          <w:tcPr>
            <w:tcW w:w="5386" w:type="dxa"/>
          </w:tcPr>
          <w:p w:rsidR="008E5D32" w:rsidRPr="008E5D32" w:rsidRDefault="008E5D32" w:rsidP="008E5D32">
            <w:pPr>
              <w:pStyle w:val="ConsPlusNormal"/>
              <w:ind w:right="34" w:firstLine="399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8E5D32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В соответствии с частью 2 статьи 7 Федерального закона от 21.07.1997 № 116-ФЗ «О промышленной безопасности опасных производственных объектов» (далее - Федеральный закон № 116-ФЗ), техническое устройство подлежит экспертизе промышленной безопасности по истечении срока службы или при превышении количества циклов нагрузки такого технического устройства, установленных его производителем.</w:t>
            </w:r>
          </w:p>
          <w:p w:rsidR="008E5D32" w:rsidRPr="008E5D32" w:rsidRDefault="008E5D32" w:rsidP="008E5D32">
            <w:pPr>
              <w:pStyle w:val="ConsPlusNormal"/>
              <w:ind w:right="34" w:firstLine="399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8E5D32">
              <w:rPr>
                <w:rFonts w:asciiTheme="minorHAnsi" w:hAnsiTheme="minorHAnsi" w:cs="Times New Roman"/>
                <w:sz w:val="22"/>
                <w:szCs w:val="22"/>
              </w:rPr>
              <w:t>Согласно статье 1 Федерального закона № 116-ФЗ, к техническим устройствам, применяемым на опасном производственном объекте, относятся машины, технологическое оборудование, системы машин и (или) оборудования, агрегаты, аппаратура, механизмы, применяемые при эксплуатации опасного производственного объекта.</w:t>
            </w:r>
          </w:p>
          <w:p w:rsidR="008E5D32" w:rsidRPr="008E5D32" w:rsidRDefault="008E5D32" w:rsidP="008E5D32">
            <w:pPr>
              <w:pStyle w:val="ConsPlusNormal"/>
              <w:ind w:right="34" w:firstLine="399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8E5D32">
              <w:rPr>
                <w:rFonts w:asciiTheme="minorHAnsi" w:hAnsiTheme="minorHAnsi" w:cs="Times New Roman"/>
                <w:sz w:val="22"/>
                <w:szCs w:val="22"/>
              </w:rPr>
              <w:t>Исходя из вышеизложенного, средства измерений, системы контроля, управления и противоаварийной защиты, связи и оповещения не являются техническими устройствами. Проведение экспертизы промышленной безопасности для средств измерений, систем контроля, управления и противоаварийной защиты, связи и оповещения не предусмотрено.</w:t>
            </w:r>
          </w:p>
          <w:p w:rsidR="008E5D32" w:rsidRPr="008E5D32" w:rsidRDefault="008E5D32" w:rsidP="008E5D32">
            <w:pPr>
              <w:pStyle w:val="ConsPlusNormal"/>
              <w:ind w:right="34" w:firstLine="399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8E5D32">
              <w:rPr>
                <w:rFonts w:asciiTheme="minorHAnsi" w:hAnsiTheme="minorHAnsi" w:cs="Times New Roman"/>
                <w:sz w:val="22"/>
                <w:szCs w:val="22"/>
              </w:rPr>
              <w:t>Согласно пункту 6.6.2 Федеральных норм и правил в области промышленной безопасности «Общие правила взрывобезопасности для взрывопожароопасных химических, нефтехимических и нефтеперерабатывающих производств», утверждённых приказом Ростехнадзора от 11.03.2013 №96, средства измерения, входящие в систему контроля, управления и противоаварийной защиты, и информационно-измерительные системы должны иметь документационное подтверждение об утверждении типа средств измерений и документы о прохождении поверки.</w:t>
            </w:r>
          </w:p>
          <w:p w:rsidR="008E5D32" w:rsidRPr="008E5D32" w:rsidRDefault="008E5D32" w:rsidP="008E5D32">
            <w:pPr>
              <w:pStyle w:val="ConsPlusNormal"/>
              <w:ind w:right="34" w:firstLine="399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8E5D32">
              <w:rPr>
                <w:rFonts w:asciiTheme="minorHAnsi" w:hAnsiTheme="minorHAnsi" w:cs="Times New Roman"/>
                <w:sz w:val="22"/>
                <w:szCs w:val="22"/>
              </w:rPr>
              <w:t>Согласно пункту 17 статьи 2 Федерального закона от 26.06.2008 №102-ФЗ «Об обеспечении единства измерений</w:t>
            </w:r>
            <w:proofErr w:type="gramStart"/>
            <w:r w:rsidRPr="008E5D32">
              <w:rPr>
                <w:rFonts w:asciiTheme="minorHAnsi" w:hAnsiTheme="minorHAnsi" w:cs="Times New Roman"/>
                <w:sz w:val="22"/>
                <w:szCs w:val="22"/>
              </w:rPr>
              <w:t>»</w:t>
            </w:r>
            <w:proofErr w:type="gramEnd"/>
            <w:r w:rsidRPr="008E5D32">
              <w:rPr>
                <w:rFonts w:asciiTheme="minorHAnsi" w:hAnsiTheme="minorHAnsi" w:cs="Times New Roman"/>
                <w:sz w:val="22"/>
                <w:szCs w:val="22"/>
              </w:rPr>
              <w:t xml:space="preserve"> (далее - Федеральный закон №102-ФЗ), поверка средств измерений - это совокупность операций, выполняемых в целях подтверждения соответствия средства измерений метрологическим требованиям.</w:t>
            </w:r>
          </w:p>
          <w:p w:rsidR="008E5D32" w:rsidRPr="008E5D32" w:rsidRDefault="008E5D32" w:rsidP="008E5D32">
            <w:pPr>
              <w:pStyle w:val="ConsPlusNormal"/>
              <w:ind w:right="34" w:firstLine="399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8E5D32">
              <w:rPr>
                <w:rFonts w:asciiTheme="minorHAnsi" w:hAnsiTheme="minorHAnsi" w:cs="Times New Roman"/>
                <w:sz w:val="22"/>
                <w:szCs w:val="22"/>
              </w:rPr>
              <w:t>Таким образом, результаты поверки средств измерений, входящих в состав систем контроля, управления и противоаварийной защиты, связи и оповещения, не могут служить основанием для продления их срока службы.</w:t>
            </w:r>
          </w:p>
          <w:p w:rsidR="009F66DE" w:rsidRPr="00227CB7" w:rsidRDefault="008E5D32" w:rsidP="008E5D32">
            <w:pPr>
              <w:pStyle w:val="ConsPlusNormal"/>
              <w:widowControl/>
              <w:ind w:right="34" w:firstLine="399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8E5D32">
              <w:rPr>
                <w:rFonts w:asciiTheme="minorHAnsi" w:hAnsiTheme="minorHAnsi" w:cs="Times New Roman"/>
                <w:sz w:val="22"/>
                <w:szCs w:val="22"/>
              </w:rPr>
              <w:t xml:space="preserve">В связи с тем, что в Вашем обращении отсутствует информация, с приложением копий документов, о конкретном техническом устройстве срок службы которого неизвестен, Управление рекомендует Вам </w:t>
            </w:r>
            <w:r w:rsidRPr="008E5D32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обратиться по данному вопросу к изготовителю данного технического устройства.</w:t>
            </w:r>
          </w:p>
        </w:tc>
      </w:tr>
      <w:tr w:rsidR="0033061C" w:rsidRPr="00BA6C87" w:rsidTr="0099657D">
        <w:tc>
          <w:tcPr>
            <w:tcW w:w="1276" w:type="dxa"/>
          </w:tcPr>
          <w:p w:rsidR="0033061C" w:rsidRPr="006C13C8" w:rsidRDefault="006C13C8" w:rsidP="00BA6C87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lastRenderedPageBreak/>
              <w:t>2</w:t>
            </w:r>
          </w:p>
        </w:tc>
        <w:tc>
          <w:tcPr>
            <w:tcW w:w="3686" w:type="dxa"/>
          </w:tcPr>
          <w:p w:rsidR="0033061C" w:rsidRPr="00BA6C87" w:rsidRDefault="008E5D32" w:rsidP="000245E3">
            <w:pPr>
              <w:ind w:right="176" w:firstLine="459"/>
              <w:jc w:val="both"/>
              <w:rPr>
                <w:rFonts w:cs="Times New Roman"/>
              </w:rPr>
            </w:pPr>
            <w:r w:rsidRPr="008E5D32">
              <w:rPr>
                <w:rFonts w:cs="Times New Roman"/>
              </w:rPr>
              <w:t>Прошу Вас провести проверку по вопросу трансформаторной подстанции находящейся в границе земельного участка жилого дома</w:t>
            </w:r>
          </w:p>
        </w:tc>
        <w:tc>
          <w:tcPr>
            <w:tcW w:w="5386" w:type="dxa"/>
          </w:tcPr>
          <w:p w:rsidR="008E5D32" w:rsidRPr="008E5D32" w:rsidRDefault="008E5D32" w:rsidP="008E5D32">
            <w:pPr>
              <w:pStyle w:val="Bodytext20"/>
              <w:tabs>
                <w:tab w:val="left" w:pos="4930"/>
              </w:tabs>
              <w:spacing w:line="240" w:lineRule="auto"/>
              <w:ind w:firstLine="780"/>
              <w:rPr>
                <w:rFonts w:asciiTheme="minorHAnsi" w:hAnsiTheme="minorHAnsi"/>
                <w:color w:val="000000"/>
                <w:sz w:val="22"/>
                <w:szCs w:val="22"/>
                <w:lang w:eastAsia="ru-RU" w:bidi="ru-RU"/>
              </w:rPr>
            </w:pPr>
            <w:r w:rsidRPr="008E5D32">
              <w:rPr>
                <w:rFonts w:asciiTheme="minorHAnsi" w:hAnsiTheme="minorHAnsi"/>
                <w:color w:val="000000"/>
                <w:sz w:val="22"/>
                <w:szCs w:val="22"/>
                <w:lang w:eastAsia="ru-RU" w:bidi="ru-RU"/>
              </w:rPr>
              <w:t xml:space="preserve">Согласно пунктам </w:t>
            </w:r>
            <w:proofErr w:type="gramStart"/>
            <w:r w:rsidRPr="008E5D32">
              <w:rPr>
                <w:rFonts w:asciiTheme="minorHAnsi" w:hAnsiTheme="minorHAnsi"/>
                <w:color w:val="000000"/>
                <w:sz w:val="22"/>
                <w:szCs w:val="22"/>
                <w:lang w:eastAsia="ru-RU" w:bidi="ru-RU"/>
              </w:rPr>
              <w:t>4.2.131.,</w:t>
            </w:r>
            <w:proofErr w:type="gramEnd"/>
            <w:r w:rsidRPr="008E5D32">
              <w:rPr>
                <w:rFonts w:asciiTheme="minorHAnsi" w:hAnsiTheme="minorHAnsi"/>
                <w:color w:val="000000"/>
                <w:sz w:val="22"/>
                <w:szCs w:val="22"/>
                <w:lang w:eastAsia="ru-RU" w:bidi="ru-RU"/>
              </w:rPr>
              <w:t xml:space="preserve"> 2.5.217. «Правил устройства электроустановок», утверждённых приказом Министерства энергетики Российской Федерации от 08.07.2002 № 204, подстанции должны быть расположены на расстоянии не менее 3 метров от зданий I, II, III степеней огнестойкости и 5 метров от зданий IV и V степеней огнестойкости. Для воздушных линий, проходящих по населенной местности допускается принимать расстояние по горизонтали от крайних проводов воздушной линии при наибольшем их отклонении до границ приусадебных земельных участков индивидуальных домов и коллективных садовых участков на расстоянии не менее 2 метров.</w:t>
            </w:r>
          </w:p>
          <w:p w:rsidR="008E5D32" w:rsidRPr="008E5D32" w:rsidRDefault="008E5D32" w:rsidP="008E5D32">
            <w:pPr>
              <w:pStyle w:val="Bodytext20"/>
              <w:tabs>
                <w:tab w:val="left" w:pos="4930"/>
              </w:tabs>
              <w:spacing w:line="240" w:lineRule="auto"/>
              <w:ind w:firstLine="780"/>
              <w:rPr>
                <w:rFonts w:asciiTheme="minorHAnsi" w:hAnsiTheme="minorHAnsi"/>
                <w:color w:val="000000"/>
                <w:sz w:val="22"/>
                <w:szCs w:val="22"/>
                <w:lang w:eastAsia="ru-RU" w:bidi="ru-RU"/>
              </w:rPr>
            </w:pPr>
            <w:r w:rsidRPr="008E5D32">
              <w:rPr>
                <w:rFonts w:asciiTheme="minorHAnsi" w:hAnsiTheme="minorHAnsi"/>
                <w:color w:val="000000"/>
                <w:sz w:val="22"/>
                <w:szCs w:val="22"/>
                <w:lang w:eastAsia="ru-RU" w:bidi="ru-RU"/>
              </w:rPr>
              <w:t>В соответствии с постановлением Правительства Российской Федерации от        3 апреля 2020 г.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основанием для проведения внеплановой проверки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которых согласовано органами прокуратуры.</w:t>
            </w:r>
          </w:p>
          <w:p w:rsidR="008E5D32" w:rsidRPr="008E5D32" w:rsidRDefault="008E5D32" w:rsidP="008E5D32">
            <w:pPr>
              <w:pStyle w:val="Bodytext20"/>
              <w:tabs>
                <w:tab w:val="left" w:pos="4930"/>
              </w:tabs>
              <w:spacing w:line="240" w:lineRule="auto"/>
              <w:ind w:firstLine="780"/>
              <w:rPr>
                <w:rFonts w:asciiTheme="minorHAnsi" w:hAnsiTheme="minorHAnsi"/>
                <w:color w:val="000000"/>
                <w:sz w:val="22"/>
                <w:szCs w:val="22"/>
                <w:lang w:eastAsia="ru-RU" w:bidi="ru-RU"/>
              </w:rPr>
            </w:pPr>
            <w:r w:rsidRPr="008E5D32">
              <w:rPr>
                <w:rFonts w:asciiTheme="minorHAnsi" w:hAnsiTheme="minorHAnsi"/>
                <w:color w:val="000000"/>
                <w:sz w:val="22"/>
                <w:szCs w:val="22"/>
                <w:lang w:eastAsia="ru-RU" w:bidi="ru-RU"/>
              </w:rPr>
              <w:t>В целях всестороннего и объективного рассмотрения обращения, руководствуясь часть 2 статьи 9 Федерального закона от 2 мая 2006 г. № 59-ФЗ «О порядке рассмотрения обращений граждан Российской Федерации» обращение было рассмотрено с выездом на место должностного лица Управления.</w:t>
            </w:r>
          </w:p>
          <w:p w:rsidR="008E5D32" w:rsidRPr="008E5D32" w:rsidRDefault="008E5D32" w:rsidP="008E5D32">
            <w:pPr>
              <w:pStyle w:val="Bodytext20"/>
              <w:tabs>
                <w:tab w:val="left" w:pos="4930"/>
              </w:tabs>
              <w:spacing w:line="240" w:lineRule="auto"/>
              <w:ind w:firstLine="780"/>
              <w:rPr>
                <w:rFonts w:asciiTheme="minorHAnsi" w:hAnsiTheme="minorHAnsi"/>
                <w:color w:val="000000"/>
                <w:sz w:val="22"/>
                <w:szCs w:val="22"/>
                <w:lang w:eastAsia="ru-RU" w:bidi="ru-RU"/>
              </w:rPr>
            </w:pPr>
            <w:r w:rsidRPr="008E5D32">
              <w:rPr>
                <w:rFonts w:asciiTheme="minorHAnsi" w:hAnsiTheme="minorHAnsi"/>
                <w:color w:val="000000"/>
                <w:sz w:val="22"/>
                <w:szCs w:val="22"/>
                <w:lang w:eastAsia="ru-RU" w:bidi="ru-RU"/>
              </w:rPr>
              <w:t xml:space="preserve">По результатам рассмотрения обращения нарушения действующего законодательства не выявлены. </w:t>
            </w:r>
          </w:p>
          <w:p w:rsidR="0033061C" w:rsidRPr="007C7A77" w:rsidRDefault="008E5D32" w:rsidP="008E5D32">
            <w:pPr>
              <w:pStyle w:val="ConsPlusNormal"/>
              <w:widowControl/>
              <w:ind w:right="34" w:firstLine="399"/>
              <w:jc w:val="both"/>
              <w:rPr>
                <w:rFonts w:asciiTheme="minorHAnsi" w:hAnsiTheme="minorHAnsi" w:cs="Times New Roman"/>
                <w:sz w:val="22"/>
                <w:szCs w:val="22"/>
                <w:lang w:val="ru"/>
              </w:rPr>
            </w:pPr>
            <w:r w:rsidRPr="008E5D32">
              <w:rPr>
                <w:rFonts w:asciiTheme="minorHAnsi" w:hAnsiTheme="minorHAnsi"/>
                <w:color w:val="000000"/>
                <w:sz w:val="22"/>
                <w:szCs w:val="22"/>
                <w:lang w:bidi="ru-RU"/>
              </w:rPr>
              <w:lastRenderedPageBreak/>
              <w:t xml:space="preserve">Дополнительно сообщаем, что по результатам внеплановой выездной проверки выполнения ранее выданного предписания Управления от 30.12.2013 № 57/6145-П в отношении ООО «ЮТЭК-Региональные сети» установлено своевременное устранение ранее </w:t>
            </w:r>
            <w:proofErr w:type="spellStart"/>
            <w:r w:rsidRPr="008E5D32">
              <w:rPr>
                <w:rFonts w:asciiTheme="minorHAnsi" w:hAnsiTheme="minorHAnsi"/>
                <w:color w:val="000000"/>
                <w:sz w:val="22"/>
                <w:szCs w:val="22"/>
                <w:lang w:bidi="ru-RU"/>
              </w:rPr>
              <w:t>выявленых</w:t>
            </w:r>
            <w:proofErr w:type="spellEnd"/>
            <w:r w:rsidRPr="008E5D32">
              <w:rPr>
                <w:rFonts w:asciiTheme="minorHAnsi" w:hAnsiTheme="minorHAnsi"/>
                <w:color w:val="000000"/>
                <w:sz w:val="22"/>
                <w:szCs w:val="22"/>
                <w:lang w:bidi="ru-RU"/>
              </w:rPr>
              <w:t xml:space="preserve"> нарушений, что </w:t>
            </w:r>
            <w:proofErr w:type="spellStart"/>
            <w:r w:rsidRPr="008E5D32">
              <w:rPr>
                <w:rFonts w:asciiTheme="minorHAnsi" w:hAnsiTheme="minorHAnsi"/>
                <w:color w:val="000000"/>
                <w:sz w:val="22"/>
                <w:szCs w:val="22"/>
                <w:lang w:bidi="ru-RU"/>
              </w:rPr>
              <w:t>подверждается</w:t>
            </w:r>
            <w:proofErr w:type="spellEnd"/>
            <w:r w:rsidRPr="008E5D32">
              <w:rPr>
                <w:rFonts w:asciiTheme="minorHAnsi" w:hAnsiTheme="minorHAnsi"/>
                <w:color w:val="000000"/>
                <w:sz w:val="22"/>
                <w:szCs w:val="22"/>
                <w:lang w:bidi="ru-RU"/>
              </w:rPr>
              <w:t xml:space="preserve"> актом проверки Управления от 13.10.2014 № 58/7254-А.</w:t>
            </w:r>
          </w:p>
        </w:tc>
      </w:tr>
      <w:tr w:rsidR="0033061C" w:rsidRPr="00BA6C87" w:rsidTr="0099657D">
        <w:tc>
          <w:tcPr>
            <w:tcW w:w="1276" w:type="dxa"/>
          </w:tcPr>
          <w:p w:rsidR="0033061C" w:rsidRPr="006C13C8" w:rsidRDefault="006C13C8" w:rsidP="00BA6C87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lastRenderedPageBreak/>
              <w:t>3</w:t>
            </w:r>
            <w:bookmarkStart w:id="0" w:name="_GoBack"/>
            <w:bookmarkEnd w:id="0"/>
          </w:p>
        </w:tc>
        <w:tc>
          <w:tcPr>
            <w:tcW w:w="3686" w:type="dxa"/>
          </w:tcPr>
          <w:p w:rsidR="0033061C" w:rsidRPr="00BA6C87" w:rsidRDefault="008E5D32" w:rsidP="00B26BF1">
            <w:pPr>
              <w:ind w:right="176" w:firstLine="459"/>
              <w:jc w:val="both"/>
              <w:rPr>
                <w:rFonts w:cs="Times New Roman"/>
              </w:rPr>
            </w:pPr>
            <w:r w:rsidRPr="008E5D32">
              <w:rPr>
                <w:rFonts w:cs="Times New Roman"/>
              </w:rPr>
              <w:t>Прошу пр</w:t>
            </w:r>
            <w:r>
              <w:rPr>
                <w:rFonts w:cs="Times New Roman"/>
              </w:rPr>
              <w:t xml:space="preserve">овести проверку </w:t>
            </w:r>
            <w:proofErr w:type="spellStart"/>
            <w:r w:rsidR="00B26BF1">
              <w:rPr>
                <w:rFonts w:cs="Times New Roman"/>
              </w:rPr>
              <w:t>электроснабжающей</w:t>
            </w:r>
            <w:proofErr w:type="spellEnd"/>
            <w:r w:rsidR="00B26BF1">
              <w:rPr>
                <w:rFonts w:cs="Times New Roman"/>
              </w:rPr>
              <w:t xml:space="preserve"> организации</w:t>
            </w:r>
            <w:r>
              <w:rPr>
                <w:rFonts w:cs="Times New Roman"/>
              </w:rPr>
              <w:t>, так</w:t>
            </w:r>
            <w:r w:rsidR="00B26BF1">
              <w:rPr>
                <w:rFonts w:cs="Times New Roman"/>
              </w:rPr>
              <w:t xml:space="preserve"> как</w:t>
            </w:r>
            <w:r w:rsidRPr="008E5D32">
              <w:rPr>
                <w:rFonts w:cs="Times New Roman"/>
              </w:rPr>
              <w:t xml:space="preserve"> 14.09.2020 года обратился с заявлением о подключении 380 киловатт, на сегодня, документы не готовы, уведомления отправлены в другой регион, га мои многочисленные обращения, вразумительных ответов никто не дает. У меня двое маленьких детей, в доме очень холодно, так как котел не работает</w:t>
            </w:r>
            <w:r w:rsidR="000245E3" w:rsidRPr="000245E3">
              <w:rPr>
                <w:rFonts w:cs="Times New Roman"/>
              </w:rPr>
              <w:t>.</w:t>
            </w:r>
          </w:p>
        </w:tc>
        <w:tc>
          <w:tcPr>
            <w:tcW w:w="5386" w:type="dxa"/>
          </w:tcPr>
          <w:p w:rsidR="008E5D32" w:rsidRPr="008E5D32" w:rsidRDefault="008E5D32" w:rsidP="008E5D32">
            <w:pPr>
              <w:pStyle w:val="ConsPlusNormal"/>
              <w:ind w:right="34" w:firstLine="541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8E5D32">
              <w:rPr>
                <w:rFonts w:asciiTheme="minorHAnsi" w:hAnsiTheme="minorHAnsi" w:cs="Times New Roman"/>
                <w:sz w:val="22"/>
                <w:szCs w:val="22"/>
              </w:rPr>
              <w:t xml:space="preserve">В соответствии с ч. 2 ст. 10 Федерального закона от 26.12.2008 № 294-ФЗ </w:t>
            </w:r>
          </w:p>
          <w:p w:rsidR="008E5D32" w:rsidRPr="008E5D32" w:rsidRDefault="008E5D32" w:rsidP="008E5D32">
            <w:pPr>
              <w:pStyle w:val="ConsPlusNormal"/>
              <w:ind w:right="34" w:firstLine="541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8E5D32">
              <w:rPr>
                <w:rFonts w:asciiTheme="minorHAnsi" w:hAnsiTheme="minorHAnsi" w:cs="Times New Roman"/>
                <w:sz w:val="22"/>
                <w:szCs w:val="22"/>
              </w:rPr>
              <w:t xml:space="preserve">«О защите прав юридических лиц и индивидуальных предпринимателей </w:t>
            </w:r>
          </w:p>
          <w:p w:rsidR="008E5D32" w:rsidRPr="008E5D32" w:rsidRDefault="008E5D32" w:rsidP="008E5D32">
            <w:pPr>
              <w:pStyle w:val="ConsPlusNormal"/>
              <w:ind w:right="34" w:firstLine="541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8E5D32">
              <w:rPr>
                <w:rFonts w:asciiTheme="minorHAnsi" w:hAnsiTheme="minorHAnsi" w:cs="Times New Roman"/>
                <w:sz w:val="22"/>
                <w:szCs w:val="22"/>
              </w:rPr>
              <w:t>при осуществлении государственного контроля (надзора) и муниципального контроля» (далее – Федерального закона № 294-ФЗ), основанием для проведения внеплановой проверки является поступление в органы государственного контроля (надзора), информации о:</w:t>
            </w:r>
          </w:p>
          <w:p w:rsidR="008E5D32" w:rsidRPr="008E5D32" w:rsidRDefault="008E5D32" w:rsidP="008E5D32">
            <w:pPr>
              <w:pStyle w:val="ConsPlusNormal"/>
              <w:ind w:right="34" w:firstLine="541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8E5D32">
              <w:rPr>
                <w:rFonts w:asciiTheme="minorHAnsi" w:hAnsiTheme="minorHAnsi" w:cs="Times New Roman"/>
                <w:sz w:val="22"/>
                <w:szCs w:val="22"/>
              </w:rPr>
              <w:t xml:space="preserve">- возникновении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 </w:t>
            </w:r>
          </w:p>
          <w:p w:rsidR="008E5D32" w:rsidRPr="008E5D32" w:rsidRDefault="008E5D32" w:rsidP="008E5D32">
            <w:pPr>
              <w:pStyle w:val="ConsPlusNormal"/>
              <w:ind w:right="34" w:firstLine="541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8E5D32">
              <w:rPr>
                <w:rFonts w:asciiTheme="minorHAnsi" w:hAnsiTheme="minorHAnsi" w:cs="Times New Roman"/>
                <w:sz w:val="22"/>
                <w:szCs w:val="22"/>
              </w:rPr>
              <w:t>-  причинении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характера.</w:t>
            </w:r>
          </w:p>
          <w:p w:rsidR="008E5D32" w:rsidRPr="008E5D32" w:rsidRDefault="008E5D32" w:rsidP="008E5D32">
            <w:pPr>
              <w:pStyle w:val="ConsPlusNormal"/>
              <w:ind w:right="34" w:firstLine="541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8E5D32">
              <w:rPr>
                <w:rFonts w:asciiTheme="minorHAnsi" w:hAnsiTheme="minorHAnsi" w:cs="Times New Roman"/>
                <w:sz w:val="22"/>
                <w:szCs w:val="22"/>
              </w:rPr>
              <w:t xml:space="preserve">В соответствии с ч. 3.2 ст. 10 Федерального закона № 294-ФЗ, Управлением проведена предварительная проверка поступившей информации, по результатам которой факты нарушений обязательных требований, указанных в обращении, не подтвердились. </w:t>
            </w:r>
          </w:p>
          <w:p w:rsidR="008E5D32" w:rsidRPr="008E5D32" w:rsidRDefault="008E5D32" w:rsidP="008E5D32">
            <w:pPr>
              <w:pStyle w:val="ConsPlusNormal"/>
              <w:ind w:right="34" w:firstLine="541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8E5D32">
              <w:rPr>
                <w:rFonts w:asciiTheme="minorHAnsi" w:hAnsiTheme="minorHAnsi" w:cs="Times New Roman"/>
                <w:sz w:val="22"/>
                <w:szCs w:val="22"/>
              </w:rPr>
              <w:t xml:space="preserve">В адрес Управления предоставлены документы: типовой договор об осуществлении технологического присоединения от 22.09.2020 № 310/2020/ТП, технические условия от 22.09.2020 № 207, счет на </w:t>
            </w:r>
            <w:r w:rsidRPr="008E5D32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оплату от 06.10.2020 № 634 с отправлением 19.10.2020 в адрес заявителя Демьяненко В.В. по месту регистрации, указанному в заявлении на технологическое присоединение от 14.09.2020.</w:t>
            </w:r>
          </w:p>
          <w:p w:rsidR="008E5D32" w:rsidRPr="008E5D32" w:rsidRDefault="008E5D32" w:rsidP="008E5D32">
            <w:pPr>
              <w:pStyle w:val="ConsPlusNormal"/>
              <w:ind w:right="34" w:firstLine="541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8E5D32">
              <w:rPr>
                <w:rFonts w:asciiTheme="minorHAnsi" w:hAnsiTheme="minorHAnsi" w:cs="Times New Roman"/>
                <w:sz w:val="22"/>
                <w:szCs w:val="22"/>
              </w:rPr>
              <w:t xml:space="preserve">На основании п. 108 Правил технологического присоединения </w:t>
            </w:r>
            <w:proofErr w:type="spellStart"/>
            <w:r w:rsidRPr="008E5D32">
              <w:rPr>
                <w:rFonts w:asciiTheme="minorHAnsi" w:hAnsiTheme="minorHAnsi" w:cs="Times New Roman"/>
                <w:sz w:val="22"/>
                <w:szCs w:val="22"/>
              </w:rPr>
              <w:t>энергопринимающих</w:t>
            </w:r>
            <w:proofErr w:type="spellEnd"/>
            <w:r w:rsidRPr="008E5D32">
              <w:rPr>
                <w:rFonts w:asciiTheme="minorHAnsi" w:hAnsiTheme="minorHAnsi" w:cs="Times New Roman"/>
                <w:sz w:val="22"/>
                <w:szCs w:val="22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№ 861 (далее – Правила), результатом исполнения обязательств сетевой организации по выполнению мероприятий по технологическому присоединению </w:t>
            </w:r>
            <w:proofErr w:type="spellStart"/>
            <w:r w:rsidRPr="008E5D32">
              <w:rPr>
                <w:rFonts w:asciiTheme="minorHAnsi" w:hAnsiTheme="minorHAnsi" w:cs="Times New Roman"/>
                <w:sz w:val="22"/>
                <w:szCs w:val="22"/>
              </w:rPr>
              <w:t>энергопринимающих</w:t>
            </w:r>
            <w:proofErr w:type="spellEnd"/>
            <w:r w:rsidRPr="008E5D32">
              <w:rPr>
                <w:rFonts w:asciiTheme="minorHAnsi" w:hAnsiTheme="minorHAnsi" w:cs="Times New Roman"/>
                <w:sz w:val="22"/>
                <w:szCs w:val="22"/>
              </w:rPr>
              <w:t xml:space="preserve"> устройств заявителей, указанных в пунктах 12_1  и 14 Правил,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</w:t>
            </w:r>
            <w:proofErr w:type="spellStart"/>
            <w:r w:rsidRPr="008E5D32">
              <w:rPr>
                <w:rFonts w:asciiTheme="minorHAnsi" w:hAnsiTheme="minorHAnsi" w:cs="Times New Roman"/>
                <w:sz w:val="22"/>
                <w:szCs w:val="22"/>
              </w:rPr>
              <w:t>энергопринимающими</w:t>
            </w:r>
            <w:proofErr w:type="spellEnd"/>
            <w:r w:rsidRPr="008E5D32">
              <w:rPr>
                <w:rFonts w:asciiTheme="minorHAnsi" w:hAnsiTheme="minorHAnsi" w:cs="Times New Roman"/>
                <w:sz w:val="22"/>
                <w:szCs w:val="22"/>
              </w:rPr>
              <w:t xml:space="preserve"> устройствами заявителя электрической энергии (мощности) </w:t>
            </w:r>
          </w:p>
          <w:p w:rsidR="008E5D32" w:rsidRPr="008E5D32" w:rsidRDefault="008E5D32" w:rsidP="008E5D32">
            <w:pPr>
              <w:pStyle w:val="ConsPlusNormal"/>
              <w:ind w:right="34" w:firstLine="541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8E5D32">
              <w:rPr>
                <w:rFonts w:asciiTheme="minorHAnsi" w:hAnsiTheme="minorHAnsi" w:cs="Times New Roman"/>
                <w:sz w:val="22"/>
                <w:szCs w:val="22"/>
              </w:rPr>
              <w:t xml:space="preserve">в соответствии с законодательством Российской Федерации и на основании договоров, обеспечивающих продажу электрической энергии (мощности) </w:t>
            </w:r>
          </w:p>
          <w:p w:rsidR="008E5D32" w:rsidRPr="008E5D32" w:rsidRDefault="008E5D32" w:rsidP="008E5D32">
            <w:pPr>
              <w:pStyle w:val="ConsPlusNormal"/>
              <w:ind w:right="34" w:firstLine="541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8E5D32">
              <w:rPr>
                <w:rFonts w:asciiTheme="minorHAnsi" w:hAnsiTheme="minorHAnsi" w:cs="Times New Roman"/>
                <w:sz w:val="22"/>
                <w:szCs w:val="22"/>
              </w:rPr>
              <w:t>на розничном рынке.</w:t>
            </w:r>
          </w:p>
          <w:p w:rsidR="008E5D32" w:rsidRPr="008E5D32" w:rsidRDefault="008E5D32" w:rsidP="008E5D32">
            <w:pPr>
              <w:pStyle w:val="ConsPlusNormal"/>
              <w:ind w:right="34" w:firstLine="541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8E5D32">
              <w:rPr>
                <w:rFonts w:asciiTheme="minorHAnsi" w:hAnsiTheme="minorHAnsi" w:cs="Times New Roman"/>
                <w:sz w:val="22"/>
                <w:szCs w:val="22"/>
              </w:rPr>
              <w:t xml:space="preserve">Таким образом, фактически услуга по технологическому присоединению к электрическим сетям объекта заявителя Демьяненко В.В. была оказана 06.11.2020 согласно </w:t>
            </w:r>
            <w:proofErr w:type="gramStart"/>
            <w:r>
              <w:rPr>
                <w:rFonts w:asciiTheme="minorHAnsi" w:hAnsiTheme="minorHAnsi" w:cs="Times New Roman"/>
                <w:sz w:val="22"/>
                <w:szCs w:val="22"/>
              </w:rPr>
              <w:t>акту ввода</w:t>
            </w:r>
            <w:proofErr w:type="gramEnd"/>
            <w:r w:rsidRPr="008E5D32">
              <w:rPr>
                <w:rFonts w:asciiTheme="minorHAnsi" w:hAnsiTheme="minorHAnsi" w:cs="Times New Roman"/>
                <w:sz w:val="22"/>
                <w:szCs w:val="22"/>
              </w:rPr>
              <w:t xml:space="preserve"> в эксплуатацию прибора учета от 06.11.2020.</w:t>
            </w:r>
          </w:p>
          <w:p w:rsidR="0033061C" w:rsidRPr="00227CB7" w:rsidRDefault="008E5D32" w:rsidP="008E5D32">
            <w:pPr>
              <w:pStyle w:val="ConsPlusNormal"/>
              <w:widowControl/>
              <w:ind w:right="34" w:firstLine="541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8E5D32">
              <w:rPr>
                <w:rFonts w:asciiTheme="minorHAnsi" w:hAnsiTheme="minorHAnsi" w:cs="Times New Roman"/>
                <w:sz w:val="22"/>
                <w:szCs w:val="22"/>
              </w:rPr>
              <w:t>На основании вышеизложенного, в связи отсутствием оснований, установленных ч. 2 ст. 10 Федерального закона № 294-ФЗЮ, проведение внеплановой проверки не представляется возможным.</w:t>
            </w:r>
          </w:p>
        </w:tc>
      </w:tr>
    </w:tbl>
    <w:p w:rsidR="00514927" w:rsidRDefault="006C13C8"/>
    <w:sectPr w:rsidR="0051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11C7B"/>
    <w:multiLevelType w:val="multilevel"/>
    <w:tmpl w:val="823CC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C0"/>
    <w:rsid w:val="000245E3"/>
    <w:rsid w:val="00070BC4"/>
    <w:rsid w:val="0007282D"/>
    <w:rsid w:val="00100AC0"/>
    <w:rsid w:val="001557CB"/>
    <w:rsid w:val="0015657B"/>
    <w:rsid w:val="00227CB7"/>
    <w:rsid w:val="002D3BF7"/>
    <w:rsid w:val="0033061C"/>
    <w:rsid w:val="00402C6E"/>
    <w:rsid w:val="004805A2"/>
    <w:rsid w:val="005E250B"/>
    <w:rsid w:val="00652244"/>
    <w:rsid w:val="00693BF4"/>
    <w:rsid w:val="006C13C8"/>
    <w:rsid w:val="0071628C"/>
    <w:rsid w:val="007C7A77"/>
    <w:rsid w:val="007D3FDD"/>
    <w:rsid w:val="007F0563"/>
    <w:rsid w:val="008E5D32"/>
    <w:rsid w:val="00946D9D"/>
    <w:rsid w:val="00996765"/>
    <w:rsid w:val="009F66DE"/>
    <w:rsid w:val="00A5105B"/>
    <w:rsid w:val="00AE149A"/>
    <w:rsid w:val="00B26BF1"/>
    <w:rsid w:val="00BA6C87"/>
    <w:rsid w:val="00C6228B"/>
    <w:rsid w:val="00D54E76"/>
    <w:rsid w:val="00D97B6F"/>
    <w:rsid w:val="00DC09E5"/>
    <w:rsid w:val="00DD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14D3E-D542-48DE-B711-22A43300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A6C87"/>
    <w:rPr>
      <w:color w:val="0000FF"/>
      <w:u w:val="single"/>
    </w:rPr>
  </w:style>
  <w:style w:type="paragraph" w:customStyle="1" w:styleId="ConsPlusNormal">
    <w:name w:val="ConsPlusNormal"/>
    <w:rsid w:val="00BA6C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11">
    <w:name w:val="Char Style 11"/>
    <w:basedOn w:val="a0"/>
    <w:link w:val="Style2"/>
    <w:rsid w:val="00BA6C87"/>
    <w:rPr>
      <w:sz w:val="27"/>
      <w:szCs w:val="27"/>
      <w:shd w:val="clear" w:color="auto" w:fill="FFFFFF"/>
    </w:rPr>
  </w:style>
  <w:style w:type="character" w:customStyle="1" w:styleId="CharStyle12">
    <w:name w:val="Char Style 12"/>
    <w:basedOn w:val="CharStyle11"/>
    <w:rsid w:val="00BA6C87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"/>
    </w:rPr>
  </w:style>
  <w:style w:type="character" w:customStyle="1" w:styleId="CharStyle13">
    <w:name w:val="Char Style 13"/>
    <w:basedOn w:val="CharStyle11"/>
    <w:link w:val="Style12"/>
    <w:rsid w:val="00BA6C8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"/>
    </w:rPr>
  </w:style>
  <w:style w:type="paragraph" w:customStyle="1" w:styleId="Style2">
    <w:name w:val="Style 2"/>
    <w:basedOn w:val="a"/>
    <w:link w:val="CharStyle11"/>
    <w:rsid w:val="00BA6C87"/>
    <w:pPr>
      <w:widowControl w:val="0"/>
      <w:shd w:val="clear" w:color="auto" w:fill="FFFFFF"/>
      <w:spacing w:before="660" w:after="0" w:line="480" w:lineRule="exact"/>
      <w:jc w:val="both"/>
    </w:pPr>
    <w:rPr>
      <w:sz w:val="27"/>
      <w:szCs w:val="27"/>
    </w:rPr>
  </w:style>
  <w:style w:type="character" w:customStyle="1" w:styleId="CharStyle9">
    <w:name w:val="Char Style 9"/>
    <w:basedOn w:val="a0"/>
    <w:link w:val="Style8"/>
    <w:rsid w:val="00BA6C87"/>
    <w:rPr>
      <w:sz w:val="27"/>
      <w:szCs w:val="27"/>
      <w:shd w:val="clear" w:color="auto" w:fill="FFFFFF"/>
    </w:rPr>
  </w:style>
  <w:style w:type="paragraph" w:customStyle="1" w:styleId="Style8">
    <w:name w:val="Style 8"/>
    <w:basedOn w:val="a"/>
    <w:link w:val="CharStyle9"/>
    <w:rsid w:val="00BA6C87"/>
    <w:pPr>
      <w:widowControl w:val="0"/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CharStyle6">
    <w:name w:val="Char Style 6"/>
    <w:basedOn w:val="a0"/>
    <w:rsid w:val="00BA6C87"/>
    <w:rPr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CharStyle17">
    <w:name w:val="Char Style 17"/>
    <w:basedOn w:val="CharStyle6"/>
    <w:rsid w:val="00BA6C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"/>
    </w:rPr>
  </w:style>
  <w:style w:type="paragraph" w:customStyle="1" w:styleId="a5">
    <w:name w:val="ШаблоУважаемый"/>
    <w:basedOn w:val="a"/>
    <w:link w:val="a6"/>
    <w:autoRedefine/>
    <w:uiPriority w:val="99"/>
    <w:rsid w:val="00BA6C8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ШаблоУважаемый Знак"/>
    <w:link w:val="a5"/>
    <w:uiPriority w:val="99"/>
    <w:locked/>
    <w:rsid w:val="00BA6C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harStyle14">
    <w:name w:val="Char Style 14"/>
    <w:basedOn w:val="a0"/>
    <w:link w:val="Style13"/>
    <w:rsid w:val="00BA6C87"/>
    <w:rPr>
      <w:sz w:val="25"/>
      <w:szCs w:val="25"/>
      <w:shd w:val="clear" w:color="auto" w:fill="FFFFFF"/>
    </w:rPr>
  </w:style>
  <w:style w:type="character" w:customStyle="1" w:styleId="CharStyle19">
    <w:name w:val="Char Style 19"/>
    <w:basedOn w:val="CharStyle14"/>
    <w:rsid w:val="00BA6C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"/>
    </w:rPr>
  </w:style>
  <w:style w:type="character" w:customStyle="1" w:styleId="CharStyle20">
    <w:name w:val="Char Style 20"/>
    <w:basedOn w:val="CharStyle14"/>
    <w:rsid w:val="00BA6C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"/>
    </w:rPr>
  </w:style>
  <w:style w:type="character" w:customStyle="1" w:styleId="CharStyle22">
    <w:name w:val="Char Style 22"/>
    <w:basedOn w:val="CharStyle14"/>
    <w:link w:val="Style21"/>
    <w:rsid w:val="00BA6C8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"/>
    </w:rPr>
  </w:style>
  <w:style w:type="character" w:customStyle="1" w:styleId="CharStyle23">
    <w:name w:val="Char Style 23"/>
    <w:basedOn w:val="CharStyle11"/>
    <w:rsid w:val="00BA6C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"/>
    </w:rPr>
  </w:style>
  <w:style w:type="character" w:customStyle="1" w:styleId="CharStyle24">
    <w:name w:val="Char Style 24"/>
    <w:basedOn w:val="CharStyle14"/>
    <w:rsid w:val="00BA6C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"/>
    </w:rPr>
  </w:style>
  <w:style w:type="character" w:customStyle="1" w:styleId="CharStyle25">
    <w:name w:val="Char Style 25"/>
    <w:basedOn w:val="CharStyle14"/>
    <w:rsid w:val="00BA6C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"/>
    </w:rPr>
  </w:style>
  <w:style w:type="character" w:customStyle="1" w:styleId="CharStyle26">
    <w:name w:val="Char Style 26"/>
    <w:basedOn w:val="CharStyle11"/>
    <w:rsid w:val="00BA6C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"/>
    </w:rPr>
  </w:style>
  <w:style w:type="character" w:customStyle="1" w:styleId="CharStyle27">
    <w:name w:val="Char Style 27"/>
    <w:basedOn w:val="CharStyle11"/>
    <w:rsid w:val="00BA6C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"/>
    </w:rPr>
  </w:style>
  <w:style w:type="character" w:customStyle="1" w:styleId="CharStyle28">
    <w:name w:val="Char Style 28"/>
    <w:basedOn w:val="CharStyle11"/>
    <w:rsid w:val="00BA6C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"/>
    </w:rPr>
  </w:style>
  <w:style w:type="character" w:customStyle="1" w:styleId="CharStyle29">
    <w:name w:val="Char Style 29"/>
    <w:basedOn w:val="CharStyle14"/>
    <w:rsid w:val="00BA6C87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"/>
    </w:rPr>
  </w:style>
  <w:style w:type="paragraph" w:customStyle="1" w:styleId="Style10">
    <w:name w:val="Style 10"/>
    <w:basedOn w:val="a"/>
    <w:rsid w:val="00BA6C87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b/>
      <w:bCs/>
      <w:color w:val="000000"/>
      <w:sz w:val="25"/>
      <w:szCs w:val="25"/>
      <w:lang w:val="ru" w:eastAsia="ru-RU"/>
    </w:rPr>
  </w:style>
  <w:style w:type="paragraph" w:customStyle="1" w:styleId="Style13">
    <w:name w:val="Style 13"/>
    <w:basedOn w:val="a"/>
    <w:link w:val="CharStyle14"/>
    <w:rsid w:val="00BA6C87"/>
    <w:pPr>
      <w:widowControl w:val="0"/>
      <w:shd w:val="clear" w:color="auto" w:fill="FFFFFF"/>
      <w:spacing w:after="0" w:line="317" w:lineRule="exact"/>
    </w:pPr>
    <w:rPr>
      <w:sz w:val="25"/>
      <w:szCs w:val="25"/>
    </w:rPr>
  </w:style>
  <w:style w:type="paragraph" w:styleId="a7">
    <w:name w:val="Body Text Indent"/>
    <w:basedOn w:val="a"/>
    <w:link w:val="a8"/>
    <w:semiHidden/>
    <w:unhideWhenUsed/>
    <w:rsid w:val="00BA6C87"/>
    <w:pPr>
      <w:spacing w:after="120" w:line="240" w:lineRule="auto"/>
      <w:ind w:left="283"/>
    </w:pPr>
    <w:rPr>
      <w:rFonts w:ascii="TimesET" w:eastAsia="Calibri" w:hAnsi="TimesET" w:cs="Times New Roman"/>
      <w:sz w:val="24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BA6C87"/>
    <w:rPr>
      <w:rFonts w:ascii="TimesET" w:eastAsia="Calibri" w:hAnsi="TimesET" w:cs="Times New Roman"/>
      <w:sz w:val="24"/>
      <w:szCs w:val="28"/>
      <w:lang w:eastAsia="ru-RU"/>
    </w:rPr>
  </w:style>
  <w:style w:type="paragraph" w:customStyle="1" w:styleId="FORMATTEXT">
    <w:name w:val=".FORMATTEXT"/>
    <w:uiPriority w:val="99"/>
    <w:rsid w:val="00BA6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4">
    <w:name w:val="Шаблон14 Знак"/>
    <w:basedOn w:val="a0"/>
    <w:link w:val="140"/>
    <w:locked/>
    <w:rsid w:val="00BA6C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0">
    <w:name w:val="Шаблон14"/>
    <w:basedOn w:val="a"/>
    <w:link w:val="14"/>
    <w:qFormat/>
    <w:rsid w:val="00BA6C8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harStyle15">
    <w:name w:val="Char Style 15"/>
    <w:basedOn w:val="CharStyle14"/>
    <w:link w:val="Style14"/>
    <w:rsid w:val="00BA6C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"/>
    </w:rPr>
  </w:style>
  <w:style w:type="character" w:customStyle="1" w:styleId="CharStyle8">
    <w:name w:val="Char Style 8"/>
    <w:basedOn w:val="a0"/>
    <w:rsid w:val="00BA6C87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3">
    <w:name w:val="Char Style 3"/>
    <w:basedOn w:val="a0"/>
    <w:rsid w:val="00BA6C87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10Exact">
    <w:name w:val="Char Style 10 Exact"/>
    <w:basedOn w:val="CharStyle24"/>
    <w:rsid w:val="00BA6C8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5"/>
      <w:w w:val="100"/>
      <w:position w:val="0"/>
      <w:sz w:val="23"/>
      <w:szCs w:val="23"/>
      <w:u w:val="none"/>
      <w:shd w:val="clear" w:color="auto" w:fill="FFFFFF"/>
      <w:lang w:val="ru"/>
    </w:rPr>
  </w:style>
  <w:style w:type="character" w:customStyle="1" w:styleId="CharStyle12Exact">
    <w:name w:val="Char Style 12 Exact"/>
    <w:basedOn w:val="a0"/>
    <w:link w:val="Style11"/>
    <w:rsid w:val="00BA6C87"/>
    <w:rPr>
      <w:spacing w:val="17"/>
      <w:w w:val="60"/>
      <w:sz w:val="8"/>
      <w:szCs w:val="8"/>
      <w:shd w:val="clear" w:color="auto" w:fill="FFFFFF"/>
    </w:rPr>
  </w:style>
  <w:style w:type="character" w:customStyle="1" w:styleId="CharStyle14Exact">
    <w:name w:val="Char Style 14 Exact"/>
    <w:basedOn w:val="a0"/>
    <w:rsid w:val="00BA6C8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Exact">
    <w:name w:val="Char Style 15 Exact"/>
    <w:basedOn w:val="CharStyle14Exact"/>
    <w:rsid w:val="00BA6C8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"/>
    </w:rPr>
  </w:style>
  <w:style w:type="character" w:customStyle="1" w:styleId="CharStyle17Exact">
    <w:name w:val="Char Style 17 Exact"/>
    <w:basedOn w:val="a0"/>
    <w:link w:val="Style16"/>
    <w:rsid w:val="00BA6C87"/>
    <w:rPr>
      <w:rFonts w:ascii="Arial" w:eastAsia="Arial" w:hAnsi="Arial" w:cs="Arial"/>
      <w:spacing w:val="14"/>
      <w:sz w:val="11"/>
      <w:szCs w:val="11"/>
      <w:shd w:val="clear" w:color="auto" w:fill="FFFFFF"/>
    </w:rPr>
  </w:style>
  <w:style w:type="character" w:customStyle="1" w:styleId="CharStyle18Exact">
    <w:name w:val="Char Style 18 Exact"/>
    <w:basedOn w:val="CharStyle17Exact"/>
    <w:rsid w:val="00BA6C87"/>
    <w:rPr>
      <w:rFonts w:ascii="Arial" w:eastAsia="Arial" w:hAnsi="Arial" w:cs="Arial"/>
      <w:color w:val="000000"/>
      <w:spacing w:val="3"/>
      <w:w w:val="100"/>
      <w:position w:val="0"/>
      <w:sz w:val="16"/>
      <w:szCs w:val="16"/>
      <w:shd w:val="clear" w:color="auto" w:fill="FFFFFF"/>
      <w:lang w:val="ru"/>
    </w:rPr>
  </w:style>
  <w:style w:type="paragraph" w:customStyle="1" w:styleId="Style11">
    <w:name w:val="Style 11"/>
    <w:basedOn w:val="a"/>
    <w:link w:val="CharStyle12Exact"/>
    <w:rsid w:val="00BA6C87"/>
    <w:pPr>
      <w:widowControl w:val="0"/>
      <w:shd w:val="clear" w:color="auto" w:fill="FFFFFF"/>
      <w:spacing w:after="0" w:line="0" w:lineRule="atLeast"/>
    </w:pPr>
    <w:rPr>
      <w:spacing w:val="17"/>
      <w:w w:val="60"/>
      <w:sz w:val="8"/>
      <w:szCs w:val="8"/>
    </w:rPr>
  </w:style>
  <w:style w:type="paragraph" w:customStyle="1" w:styleId="Style16">
    <w:name w:val="Style 16"/>
    <w:basedOn w:val="a"/>
    <w:link w:val="CharStyle17Exact"/>
    <w:rsid w:val="00BA6C87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14"/>
      <w:sz w:val="11"/>
      <w:szCs w:val="11"/>
    </w:rPr>
  </w:style>
  <w:style w:type="character" w:customStyle="1" w:styleId="CharStyle5">
    <w:name w:val="Char Style 5"/>
    <w:basedOn w:val="a0"/>
    <w:link w:val="Style4"/>
    <w:rsid w:val="00BA6C8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CharStyle19Exact">
    <w:name w:val="Char Style 19 Exact"/>
    <w:basedOn w:val="a0"/>
    <w:rsid w:val="00BA6C8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0Exact">
    <w:name w:val="Char Style 20 Exact"/>
    <w:basedOn w:val="CharStyle5"/>
    <w:rsid w:val="00BA6C87"/>
    <w:rPr>
      <w:rFonts w:ascii="Arial" w:eastAsia="Arial" w:hAnsi="Arial" w:cs="Arial"/>
      <w:color w:val="000000"/>
      <w:spacing w:val="1"/>
      <w:w w:val="100"/>
      <w:position w:val="0"/>
      <w:sz w:val="23"/>
      <w:szCs w:val="23"/>
      <w:shd w:val="clear" w:color="auto" w:fill="FFFFFF"/>
      <w:lang w:val="ru"/>
    </w:rPr>
  </w:style>
  <w:style w:type="paragraph" w:customStyle="1" w:styleId="Style4">
    <w:name w:val="Style 4"/>
    <w:basedOn w:val="a"/>
    <w:link w:val="CharStyle5"/>
    <w:rsid w:val="00BA6C87"/>
    <w:pPr>
      <w:widowControl w:val="0"/>
      <w:shd w:val="clear" w:color="auto" w:fill="FFFFFF"/>
      <w:spacing w:after="0" w:line="226" w:lineRule="exact"/>
      <w:jc w:val="center"/>
    </w:pPr>
    <w:rPr>
      <w:rFonts w:ascii="Arial" w:eastAsia="Arial" w:hAnsi="Arial" w:cs="Arial"/>
      <w:sz w:val="21"/>
      <w:szCs w:val="21"/>
    </w:rPr>
  </w:style>
  <w:style w:type="character" w:customStyle="1" w:styleId="CharStyle18">
    <w:name w:val="Char Style 18"/>
    <w:basedOn w:val="a0"/>
    <w:link w:val="Style17"/>
    <w:rsid w:val="00D97B6F"/>
    <w:rPr>
      <w:sz w:val="26"/>
      <w:szCs w:val="26"/>
      <w:shd w:val="clear" w:color="auto" w:fill="FFFFFF"/>
    </w:rPr>
  </w:style>
  <w:style w:type="paragraph" w:customStyle="1" w:styleId="Style14">
    <w:name w:val="Style 14"/>
    <w:basedOn w:val="a"/>
    <w:link w:val="CharStyle15"/>
    <w:rsid w:val="00D97B6F"/>
    <w:pPr>
      <w:widowControl w:val="0"/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color w:val="000000"/>
      <w:sz w:val="19"/>
      <w:szCs w:val="19"/>
      <w:lang w:val="ru"/>
    </w:rPr>
  </w:style>
  <w:style w:type="paragraph" w:customStyle="1" w:styleId="Style17">
    <w:name w:val="Style 17"/>
    <w:basedOn w:val="a"/>
    <w:link w:val="CharStyle18"/>
    <w:rsid w:val="00D97B6F"/>
    <w:pPr>
      <w:widowControl w:val="0"/>
      <w:shd w:val="clear" w:color="auto" w:fill="FFFFFF"/>
      <w:spacing w:after="300" w:line="317" w:lineRule="exact"/>
    </w:pPr>
    <w:rPr>
      <w:sz w:val="26"/>
      <w:szCs w:val="26"/>
    </w:rPr>
  </w:style>
  <w:style w:type="paragraph" w:customStyle="1" w:styleId="Style21">
    <w:name w:val="Style 21"/>
    <w:basedOn w:val="a"/>
    <w:link w:val="CharStyle22"/>
    <w:rsid w:val="00DC09E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color w:val="000000"/>
      <w:sz w:val="25"/>
      <w:szCs w:val="25"/>
      <w:lang w:val="ru"/>
    </w:rPr>
  </w:style>
  <w:style w:type="character" w:customStyle="1" w:styleId="CharStyle3Exact">
    <w:name w:val="Char Style 3 Exact"/>
    <w:basedOn w:val="a0"/>
    <w:rsid w:val="00070BC4"/>
    <w:rPr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CharStyle5Exact">
    <w:name w:val="Char Style 5 Exact"/>
    <w:basedOn w:val="a0"/>
    <w:rsid w:val="00070BC4"/>
    <w:rPr>
      <w:b w:val="0"/>
      <w:bCs w:val="0"/>
      <w:i w:val="0"/>
      <w:iCs w:val="0"/>
      <w:smallCaps w:val="0"/>
      <w:strike w:val="0"/>
      <w:spacing w:val="13"/>
      <w:sz w:val="23"/>
      <w:szCs w:val="23"/>
      <w:u w:val="none"/>
    </w:rPr>
  </w:style>
  <w:style w:type="paragraph" w:customStyle="1" w:styleId="Style12">
    <w:name w:val="Style 12"/>
    <w:basedOn w:val="a"/>
    <w:link w:val="CharStyle13"/>
    <w:rsid w:val="007C7A77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val="ru"/>
    </w:rPr>
  </w:style>
  <w:style w:type="character" w:customStyle="1" w:styleId="CharStyle16">
    <w:name w:val="Char Style 16"/>
    <w:basedOn w:val="a0"/>
    <w:rsid w:val="005E250B"/>
    <w:rPr>
      <w:b w:val="0"/>
      <w:bCs w:val="0"/>
      <w:i w:val="0"/>
      <w:iCs w:val="0"/>
      <w:smallCaps w:val="0"/>
      <w:strike w:val="0"/>
      <w:spacing w:val="20"/>
      <w:sz w:val="25"/>
      <w:szCs w:val="25"/>
      <w:u w:val="none"/>
    </w:rPr>
  </w:style>
  <w:style w:type="character" w:customStyle="1" w:styleId="CharStyle21">
    <w:name w:val="Char Style 21"/>
    <w:basedOn w:val="CharStyle16"/>
    <w:rsid w:val="005E2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"/>
    </w:rPr>
  </w:style>
  <w:style w:type="character" w:customStyle="1" w:styleId="Bodytext3">
    <w:name w:val="Body text (3)_"/>
    <w:basedOn w:val="a0"/>
    <w:link w:val="Bodytext30"/>
    <w:rsid w:val="000245E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0245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0245E3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0245E3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046D6-2F06-49E0-80FC-670EB9C8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Анастасия Викторовна</dc:creator>
  <cp:keywords/>
  <dc:description/>
  <cp:lastModifiedBy>Родионова Алена Александровна</cp:lastModifiedBy>
  <cp:revision>3</cp:revision>
  <dcterms:created xsi:type="dcterms:W3CDTF">2021-01-12T12:14:00Z</dcterms:created>
  <dcterms:modified xsi:type="dcterms:W3CDTF">2021-01-13T03:30:00Z</dcterms:modified>
</cp:coreProperties>
</file>